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LEGE   Nr. 544 din 12 octombrie 2001</w:t>
      </w:r>
    </w:p>
    <w:p w:rsidR="00FD2203" w:rsidRDefault="00FD2203" w:rsidP="00FD2203">
      <w:pPr>
        <w:autoSpaceDE w:val="0"/>
        <w:autoSpaceDN w:val="0"/>
        <w:adjustRightInd w:val="0"/>
        <w:jc w:val="left"/>
        <w:rPr>
          <w:rFonts w:ascii="Times New Roman" w:hAnsi="Times New Roman" w:cs="Times New Roman"/>
          <w:sz w:val="28"/>
          <w:szCs w:val="28"/>
        </w:rPr>
      </w:pPr>
      <w:bookmarkStart w:id="0" w:name="_GoBack"/>
      <w:r>
        <w:rPr>
          <w:rFonts w:ascii="Times New Roman" w:hAnsi="Times New Roman" w:cs="Times New Roman"/>
          <w:sz w:val="28"/>
          <w:szCs w:val="28"/>
        </w:rPr>
        <w:t>privind liberul acces la informaţiile de interes public</w:t>
      </w:r>
    </w:p>
    <w:bookmarkEnd w:id="0"/>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în vigoare începând cu data de 17 iulie 2016</w:t>
      </w:r>
    </w:p>
    <w:p w:rsidR="00FD2203" w:rsidRDefault="00FD2203" w:rsidP="00FD2203">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REALIZATOR: COMPANIA DE INFORMATICĂ NEAMŢ</w:t>
      </w:r>
    </w:p>
    <w:p w:rsidR="00FD2203" w:rsidRDefault="00FD2203" w:rsidP="00FD2203">
      <w:pPr>
        <w:autoSpaceDE w:val="0"/>
        <w:autoSpaceDN w:val="0"/>
        <w:adjustRightInd w:val="0"/>
        <w:jc w:val="left"/>
        <w:rPr>
          <w:rFonts w:ascii="Times New Roman" w:hAnsi="Times New Roman" w:cs="Times New Roman"/>
          <w:color w:val="808080"/>
          <w:sz w:val="28"/>
          <w:szCs w:val="28"/>
        </w:rPr>
      </w:pPr>
    </w:p>
    <w:p w:rsidR="00FD2203" w:rsidRDefault="00FD2203" w:rsidP="00FD2203">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actualizat prin produsul informatic legislativ LEX EXPERT în baza actelor normative modificatoare, publicate în Monitorul Oficial al României, Partea I, până la 14 iulie 2016.</w:t>
      </w:r>
    </w:p>
    <w:p w:rsidR="00FD2203" w:rsidRDefault="00FD2203" w:rsidP="00FD2203">
      <w:pPr>
        <w:autoSpaceDE w:val="0"/>
        <w:autoSpaceDN w:val="0"/>
        <w:adjustRightInd w:val="0"/>
        <w:jc w:val="left"/>
        <w:rPr>
          <w:rFonts w:ascii="Times New Roman" w:hAnsi="Times New Roman" w:cs="Times New Roman"/>
          <w:color w:val="808080"/>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 de bază</w:t>
      </w:r>
    </w:p>
    <w:p w:rsidR="00FD2203" w:rsidRDefault="00FD2203" w:rsidP="00FD2203">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color w:val="808080"/>
          <w:sz w:val="28"/>
          <w:szCs w:val="28"/>
        </w:rPr>
        <w:t>Legea nr. 544/2001</w:t>
      </w:r>
    </w:p>
    <w:p w:rsidR="00FD2203" w:rsidRDefault="00FD2203" w:rsidP="00FD2203">
      <w:pPr>
        <w:autoSpaceDE w:val="0"/>
        <w:autoSpaceDN w:val="0"/>
        <w:adjustRightInd w:val="0"/>
        <w:jc w:val="left"/>
        <w:rPr>
          <w:rFonts w:ascii="Times New Roman" w:hAnsi="Times New Roman" w:cs="Times New Roman"/>
          <w:color w:val="808080"/>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Acte modificatoare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color w:val="808080"/>
          <w:sz w:val="28"/>
          <w:szCs w:val="28"/>
        </w:rPr>
        <w:t>Rectificarea publicată în Monitorul Oficial al României, Partea I, nr. 145 din 26 februarie 2002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color w:val="808080"/>
          <w:sz w:val="28"/>
          <w:szCs w:val="28"/>
        </w:rPr>
        <w:t>Legea nr. 371/2006</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color w:val="808080"/>
          <w:sz w:val="28"/>
          <w:szCs w:val="28"/>
        </w:rPr>
        <w:t>Legea nr. 380/2006</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color w:val="808080"/>
          <w:sz w:val="28"/>
          <w:szCs w:val="28"/>
        </w:rPr>
        <w:t>Legea nr. 188/2007</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color w:val="808080"/>
          <w:sz w:val="28"/>
          <w:szCs w:val="28"/>
        </w:rPr>
        <w:t>Legea nr. 76/2012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#M6</w:t>
      </w:r>
      <w:r>
        <w:rPr>
          <w:rFonts w:ascii="Times New Roman" w:hAnsi="Times New Roman" w:cs="Times New Roman"/>
          <w:sz w:val="28"/>
          <w:szCs w:val="28"/>
        </w:rPr>
        <w:t xml:space="preserve">: </w:t>
      </w:r>
      <w:r>
        <w:rPr>
          <w:rFonts w:ascii="Times New Roman" w:hAnsi="Times New Roman" w:cs="Times New Roman"/>
          <w:color w:val="808080"/>
          <w:sz w:val="28"/>
          <w:szCs w:val="28"/>
        </w:rPr>
        <w:t>Ordonanţa de urgenţă a Guvernului nr. 44/2012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#M7</w:t>
      </w:r>
      <w:r>
        <w:rPr>
          <w:rFonts w:ascii="Times New Roman" w:hAnsi="Times New Roman" w:cs="Times New Roman"/>
          <w:sz w:val="28"/>
          <w:szCs w:val="28"/>
        </w:rPr>
        <w:t xml:space="preserve">: </w:t>
      </w:r>
      <w:r>
        <w:rPr>
          <w:rFonts w:ascii="Times New Roman" w:hAnsi="Times New Roman" w:cs="Times New Roman"/>
          <w:color w:val="808080"/>
          <w:sz w:val="28"/>
          <w:szCs w:val="28"/>
        </w:rPr>
        <w:t>Ordonanţa de urgenţă a Guvernului nr. 4/2013</w:t>
      </w:r>
    </w:p>
    <w:p w:rsidR="00FD2203" w:rsidRDefault="00FD2203" w:rsidP="00FD2203">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#M8</w:t>
      </w:r>
      <w:r>
        <w:rPr>
          <w:rFonts w:ascii="Times New Roman" w:hAnsi="Times New Roman" w:cs="Times New Roman"/>
          <w:sz w:val="28"/>
          <w:szCs w:val="28"/>
        </w:rPr>
        <w:t xml:space="preserve">: </w:t>
      </w:r>
      <w:r>
        <w:rPr>
          <w:rFonts w:ascii="Times New Roman" w:hAnsi="Times New Roman" w:cs="Times New Roman"/>
          <w:color w:val="808080"/>
          <w:sz w:val="28"/>
          <w:szCs w:val="28"/>
        </w:rPr>
        <w:t>Legea nr. 144/2016</w:t>
      </w:r>
    </w:p>
    <w:p w:rsidR="00FD2203" w:rsidRDefault="00FD2203" w:rsidP="00FD2203">
      <w:pPr>
        <w:autoSpaceDE w:val="0"/>
        <w:autoSpaceDN w:val="0"/>
        <w:adjustRightInd w:val="0"/>
        <w:jc w:val="left"/>
        <w:rPr>
          <w:rFonts w:ascii="Times New Roman" w:hAnsi="Times New Roman" w:cs="Times New Roman"/>
          <w:color w:val="808080"/>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 xml:space="preserve"> etc.</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FD2203" w:rsidRDefault="00FD2203" w:rsidP="00FD2203">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NOTĂ:</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Prin </w:t>
      </w:r>
      <w:r>
        <w:rPr>
          <w:rFonts w:ascii="Times New Roman" w:hAnsi="Times New Roman" w:cs="Times New Roman"/>
          <w:color w:val="008000"/>
          <w:sz w:val="28"/>
          <w:szCs w:val="28"/>
          <w:u w:val="single"/>
        </w:rPr>
        <w:t>Hotărârea Guvernului nr. 123/2002</w:t>
      </w:r>
      <w:r>
        <w:rPr>
          <w:rFonts w:ascii="Times New Roman" w:hAnsi="Times New Roman" w:cs="Times New Roman"/>
          <w:color w:val="808080"/>
          <w:sz w:val="28"/>
          <w:szCs w:val="28"/>
        </w:rPr>
        <w:t xml:space="preserve"> au fost aprobate Normele metodologice de aplicare a </w:t>
      </w:r>
      <w:r>
        <w:rPr>
          <w:rFonts w:ascii="Times New Roman" w:hAnsi="Times New Roman" w:cs="Times New Roman"/>
          <w:color w:val="008000"/>
          <w:sz w:val="28"/>
          <w:szCs w:val="28"/>
          <w:u w:val="single"/>
        </w:rPr>
        <w:t>Legii nr. 544/2001</w:t>
      </w:r>
      <w:r>
        <w:rPr>
          <w:rFonts w:ascii="Times New Roman" w:hAnsi="Times New Roman" w:cs="Times New Roman"/>
          <w:color w:val="808080"/>
          <w:sz w:val="28"/>
          <w:szCs w:val="28"/>
        </w:rPr>
        <w:t xml:space="preserve"> privind liberul acces la informaţiile de interes public.</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Parlamentul României</w:t>
      </w:r>
      <w:r>
        <w:rPr>
          <w:rFonts w:ascii="Times New Roman" w:hAnsi="Times New Roman" w:cs="Times New Roman"/>
          <w:sz w:val="28"/>
          <w:szCs w:val="28"/>
        </w:rPr>
        <w:t xml:space="preserve"> adoptă prezenta lege.</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Accesul liber şi neîngrădit al persoanei la orice informaţii de interes public, definite astfel prin prezenta lege, constituie unul dintre principiile fundamentale ale relaţiilor dintre persoane şi autorităţile publice, în conformitate cu </w:t>
      </w:r>
      <w:r>
        <w:rPr>
          <w:rFonts w:ascii="Times New Roman" w:hAnsi="Times New Roman" w:cs="Times New Roman"/>
          <w:color w:val="008000"/>
          <w:sz w:val="28"/>
          <w:szCs w:val="28"/>
          <w:u w:val="single"/>
        </w:rPr>
        <w:t>Constituţia României</w:t>
      </w:r>
      <w:r>
        <w:rPr>
          <w:rFonts w:ascii="Times New Roman" w:hAnsi="Times New Roman" w:cs="Times New Roman"/>
          <w:sz w:val="28"/>
          <w:szCs w:val="28"/>
        </w:rPr>
        <w:t xml:space="preserve"> şi cu documentele internaţionale ratificate de Parlamentul României.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În sensul prezentei legi: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#M8</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a) prin </w:t>
      </w:r>
      <w:r>
        <w:rPr>
          <w:rFonts w:ascii="Times New Roman" w:hAnsi="Times New Roman" w:cs="Times New Roman"/>
          <w:i/>
          <w:iCs/>
          <w:color w:val="808080"/>
          <w:sz w:val="28"/>
          <w:szCs w:val="28"/>
        </w:rPr>
        <w:t>autoritate</w:t>
      </w:r>
      <w:r>
        <w:rPr>
          <w:rFonts w:ascii="Times New Roman" w:hAnsi="Times New Roman" w:cs="Times New Roman"/>
          <w:color w:val="808080"/>
          <w:sz w:val="28"/>
          <w:szCs w:val="28"/>
        </w:rPr>
        <w:t xml:space="preserve"> sau </w:t>
      </w:r>
      <w:r>
        <w:rPr>
          <w:rFonts w:ascii="Times New Roman" w:hAnsi="Times New Roman" w:cs="Times New Roman"/>
          <w:i/>
          <w:iCs/>
          <w:color w:val="808080"/>
          <w:sz w:val="28"/>
          <w:szCs w:val="28"/>
        </w:rPr>
        <w:t>instituţie publică</w:t>
      </w:r>
      <w:r>
        <w:rPr>
          <w:rFonts w:ascii="Times New Roman" w:hAnsi="Times New Roman" w:cs="Times New Roman"/>
          <w:color w:val="808080"/>
          <w:sz w:val="28"/>
          <w:szCs w:val="28"/>
        </w:rPr>
        <w:t xml:space="preserve"> se înţelege orice autoritate ori instituţie publică ce utilizează sau administrează resurse financiare publice, orice regie autonomă, societate reglementată de </w:t>
      </w:r>
      <w:r>
        <w:rPr>
          <w:rFonts w:ascii="Times New Roman" w:hAnsi="Times New Roman" w:cs="Times New Roman"/>
          <w:color w:val="008000"/>
          <w:sz w:val="28"/>
          <w:szCs w:val="28"/>
          <w:u w:val="single"/>
        </w:rPr>
        <w:t>Legea</w:t>
      </w:r>
      <w:r>
        <w:rPr>
          <w:rFonts w:ascii="Times New Roman" w:hAnsi="Times New Roman" w:cs="Times New Roman"/>
          <w:color w:val="808080"/>
          <w:sz w:val="28"/>
          <w:szCs w:val="28"/>
        </w:rPr>
        <w:t xml:space="preserve"> societăţilor nr. 31/1990, republicată, cu modificările şi completările ulterioare, aflată sub autoritatea sau, după caz, în coordonarea ori în subordinea unei autorităţi publice centrale sau locale şi la care statul român sau, după caz, o unitate administrativ-teritorială este acţionar unic ori majoritar, precum şi orice operator sau operator regional, astfel cum aceştia sunt definiţi în </w:t>
      </w:r>
      <w:r>
        <w:rPr>
          <w:rFonts w:ascii="Times New Roman" w:hAnsi="Times New Roman" w:cs="Times New Roman"/>
          <w:color w:val="008000"/>
          <w:sz w:val="28"/>
          <w:szCs w:val="28"/>
          <w:u w:val="single"/>
        </w:rPr>
        <w:t>Legea</w:t>
      </w:r>
      <w:r>
        <w:rPr>
          <w:rFonts w:ascii="Times New Roman" w:hAnsi="Times New Roman" w:cs="Times New Roman"/>
          <w:color w:val="808080"/>
          <w:sz w:val="28"/>
          <w:szCs w:val="28"/>
        </w:rPr>
        <w:t xml:space="preserve"> serviciilor comunitare de utilităţi publice nr. 51/2006, republicată, cu modificările şi completările ulterioare. De asemenea, se supun prevederilor prezentei legi partidele politice, federaţiile sportive şi organizaţiile neguvernamentale de utilitate publică, care beneficiază de finanţare din bani publici;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prin </w:t>
      </w:r>
      <w:r>
        <w:rPr>
          <w:rFonts w:ascii="Times New Roman" w:hAnsi="Times New Roman" w:cs="Times New Roman"/>
          <w:i/>
          <w:iCs/>
          <w:sz w:val="28"/>
          <w:szCs w:val="28"/>
        </w:rPr>
        <w:t>informaţie de interes public</w:t>
      </w:r>
      <w:r>
        <w:rPr>
          <w:rFonts w:ascii="Times New Roman" w:hAnsi="Times New Roman" w:cs="Times New Roman"/>
          <w:sz w:val="28"/>
          <w:szCs w:val="28"/>
        </w:rPr>
        <w:t xml:space="preserve"> se înţelege orice informaţie care priveşte activităţile sau rezultă din activităţile unei autorităţi publice sau instituţii publice, indiferent de suportul ori de forma sau de modul de exprimare a informaţiei;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prin </w:t>
      </w:r>
      <w:r>
        <w:rPr>
          <w:rFonts w:ascii="Times New Roman" w:hAnsi="Times New Roman" w:cs="Times New Roman"/>
          <w:i/>
          <w:iCs/>
          <w:sz w:val="28"/>
          <w:szCs w:val="28"/>
        </w:rPr>
        <w:t>informaţie cu privire la datele personale</w:t>
      </w:r>
      <w:r>
        <w:rPr>
          <w:rFonts w:ascii="Times New Roman" w:hAnsi="Times New Roman" w:cs="Times New Roman"/>
          <w:sz w:val="28"/>
          <w:szCs w:val="28"/>
        </w:rPr>
        <w:t xml:space="preserve"> se înţelege orice informaţie privind o persoană fizică identificată sau identificabilă.</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asigurarea accesului la informaţiile de interes public</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SECŢIUNEA 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comune privind accesul la informaţiile de interes public</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Asigurarea de către autorităţile şi instituţiile publice a accesului la informaţiile de interes public se face din oficiu sau la cerere, prin intermediul compartimentului pentru relaţii publice sau al persoanei desemnate în acest scop.</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Pentru asigurarea accesului oricărei persoane la informaţiile de interes public autorităţile şi instituţiile publice au obligaţia de a organiza compartimente specializate de informare şi relaţii publice sau de a desemna persoane cu atribuţii în acest domeniu.</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Atribuţiile, organizarea şi funcţionarea compartimentelor de relaţii publice se stabilesc, pe baza dispoziţiilor prezentei legi, prin regulamentul de organizare şi funcţionare a autorităţii sau instituţiei publice respective.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Fiecare autoritate sau instituţie publică are obligaţia să comunice din oficiu următoarele informaţii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actele normative care reglementează organizarea şi funcţionarea autorităţii sau instituţiei publice;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structura organizatorică, atribuţiile departamentelor, programul de funcţionare, programul de audienţe al autorităţii sau instituţiei publice;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numele şi prenumele persoanelor din conducerea autorităţii sau a instituţiei publice şi ale funcţionarului responsabil cu difuzarea informaţiilor publice;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coordonatele de contact ale autorităţii sau instituţiei publice, respectiv: denumirea, sediul, numerele de telefon, fax, adresa de e-mail şi adresa paginii de Internet;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sursele financiare, bugetul şi bilanţul contabil;</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 programele şi strategiile proprii;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g) lista cuprinzând documentele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h) lista cuprinzând categoriile de documente produse şi/sau gestionate, potrivit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i) modalităţile de contestare a deciziei autorităţii sau a instituţiei publice în situaţia în care persoana se consideră vătămată în privinţa dreptului de acces la informaţiile de interes public solicitate.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să publice şi să actualizeze anual un buletin informativ care va cuprinde informaţiile prevăzute la alin. (1).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 Autorităţile publice sunt obligate să dea din oficiu publicităţii un raport periodic de activitate, cel puţin anual, care va fi publicat </w:t>
      </w:r>
      <w:r>
        <w:rPr>
          <w:rFonts w:ascii="Times New Roman" w:hAnsi="Times New Roman" w:cs="Times New Roman"/>
          <w:color w:val="808080"/>
          <w:sz w:val="28"/>
          <w:szCs w:val="28"/>
        </w:rPr>
        <w:t>în Monitorul Oficial al României, Partea a III-a.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Accesul la informaţiile prevăzute la alin. (1) se realizează prin:</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afişare la sediul autorităţii sau al instituţiei publice ori prin publicare în Monitorul Oficial al României sau în mijloacele de informare în masă, în publicaţii proprii, precum şi în pagina de Internet proprie;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consultarea lor la sediul autorităţii sau al instituţiei publice, în spaţii special destinate acestui scop.</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(5) Autorităţile şi instituţiile publice au obligaţia să pună la dispoziţia persoanelor interesate contractele de privatizare încheiate după intrarea în vigoare a prezentei legi, prin consultarea la sediul acestora. Prevederile de mai sus nu se aplică în cazul contractelor de privatizare care se încadrează în sfera de aplicare a dispoziţiilor </w:t>
      </w:r>
      <w:r>
        <w:rPr>
          <w:rFonts w:ascii="Times New Roman" w:hAnsi="Times New Roman" w:cs="Times New Roman"/>
          <w:color w:val="008000"/>
          <w:sz w:val="28"/>
          <w:szCs w:val="28"/>
          <w:u w:val="single"/>
        </w:rPr>
        <w:t>art. 12</w:t>
      </w:r>
      <w:r>
        <w:rPr>
          <w:rFonts w:ascii="Times New Roman" w:hAnsi="Times New Roman" w:cs="Times New Roman"/>
          <w:color w:val="808080"/>
          <w:sz w:val="28"/>
          <w:szCs w:val="28"/>
        </w:rPr>
        <w:t xml:space="preserve"> alin. (1).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w:t>
      </w:r>
      <w:r>
        <w:rPr>
          <w:rFonts w:ascii="Times New Roman" w:hAnsi="Times New Roman" w:cs="Times New Roman"/>
          <w:color w:val="808080"/>
          <w:sz w:val="28"/>
          <w:szCs w:val="28"/>
        </w:rPr>
        <w:t xml:space="preserve"> La </w:t>
      </w:r>
      <w:r>
        <w:rPr>
          <w:rFonts w:ascii="Times New Roman" w:hAnsi="Times New Roman" w:cs="Times New Roman"/>
          <w:color w:val="008000"/>
          <w:sz w:val="28"/>
          <w:szCs w:val="28"/>
          <w:u w:val="single"/>
        </w:rPr>
        <w:t>art. 5</w:t>
      </w: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alin. (3)</w:t>
      </w:r>
      <w:r>
        <w:rPr>
          <w:rFonts w:ascii="Times New Roman" w:hAnsi="Times New Roman" w:cs="Times New Roman"/>
          <w:color w:val="808080"/>
          <w:sz w:val="28"/>
          <w:szCs w:val="28"/>
        </w:rPr>
        <w:t xml:space="preserve"> a fost corectat conform </w:t>
      </w:r>
      <w:r>
        <w:rPr>
          <w:rFonts w:ascii="Times New Roman" w:hAnsi="Times New Roman" w:cs="Times New Roman"/>
          <w:color w:val="008000"/>
          <w:sz w:val="28"/>
          <w:szCs w:val="28"/>
          <w:u w:val="single"/>
        </w:rPr>
        <w:t>Rectificării</w:t>
      </w:r>
      <w:r>
        <w:rPr>
          <w:rFonts w:ascii="Times New Roman" w:hAnsi="Times New Roman" w:cs="Times New Roman"/>
          <w:color w:val="808080"/>
          <w:sz w:val="28"/>
          <w:szCs w:val="28"/>
        </w:rPr>
        <w:t xml:space="preserve"> publicate în Monitorul Oficial al României, Partea I, nr. 145 din 26 februarie 2002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Orice persoană are dreptul să solicite şi să obţină de la autorităţile şi instituţiile publice, în condiţiile prezentei legi, informaţiile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sunt obligate să asigure persoanelor, la cererea acestora, informaţiile de interes public solicitate în scris sau verbal.</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Solicitarea în scris a informaţiilor de interes public cuprinde următoarele elemente: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autoritatea sau instituţia publică la care se adresează cererea;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informaţia solicitată, astfel încât să permită autorităţii sau instituţiei publice identificarea informaţiei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numele, prenumele şi semnătura solicitantului, precum şi adresa la care se solicită primirea răspunsului.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7</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să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Refuzul comunicării informaţiilor solicitate se motivează şi se comunică în termen de 5 zile de la primirea petiţiilor.</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Solicitarea şi obţinerea informaţiilor de interes public se pot realiza, dacă sunt întrunite condiţiile tehnice necesare, şi în format electronic.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8</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Pentru informaţiile solicitate verbal funcţionarii din cadrul compartimentelor de informare şi relaţii publice au obligaţia să precizeze condiţiile şi formele în care are loc accesul la informaţiile de interes public şi pot furniza pe loc informaţiile solicitate.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informaţiile solicitate nu sunt disponibile pe loc, persoana este îndrumată să solicite în scris informaţia de interes public, urmând ca cererea să îi fie rezolvată în termenele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Informaţiile de interes public solicitate verbal se comunică în cadrul unui program minim stabilit de conducerea autorităţii sau instituţiei publice, care va fi afişat la sediul acesteia şi care se va desfăşura în mod obligatoriu în timpul funcţionării instituţiei, incluzând şi o zi pe săptămână, după programul de funcţionare.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Activităţile de registratură privind petiţiile nu se pot include în acest program şi se desfăşoară separat.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Informaţiile de interes public solicitate verbal de către mijloacele de informare în masă vor fi comunicate, de regulă, imediat sau în cel mult 24 de ore.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9</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În cazul în care solicitarea de informaţii implică realizarea de copii de pe documentele deţinute de autoritatea sau instituţia publică, costul serviciilor de copiere este suportat de solicitant, în condiţiile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Dacă în urma informaţiilor primite petentul solicită informaţii noi privind documentele aflate în posesia autorităţii sau a instituţiei publice, această solicitare va fi tratată ca o nouă petiţie, răspunsul fiind trimis în termenele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8</w:t>
      </w:r>
      <w:r>
        <w:rPr>
          <w:rFonts w:ascii="Times New Roman" w:hAnsi="Times New Roman" w:cs="Times New Roman"/>
          <w:sz w:val="28"/>
          <w:szCs w:val="28"/>
        </w:rPr>
        <w: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10</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Nu este supusă prevederilor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- 9 activitatea autorităţilor şi instituţiilor publice de răspunsuri la petiţii şi de audienţe, desfăşurată potrivit specificului competenţelor acestora, dacă aceasta priveşte alte aprobări, autorizări, prestări de servicii şi orice alte solicitări în afara informaţiilor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Persoanele care efectuează studii şi cercetări în folos propriu sau în interes de serviciu au acces la fondul documentaristic al autorităţii sau al instituţiei publice pe baza solicitării personale, în condiţiile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Copiile de pe documentele deţinute de autoritatea sau de instituţia publică se realizează în condiţiile </w:t>
      </w:r>
      <w:r>
        <w:rPr>
          <w:rFonts w:ascii="Times New Roman" w:hAnsi="Times New Roman" w:cs="Times New Roman"/>
          <w:color w:val="008000"/>
          <w:sz w:val="28"/>
          <w:szCs w:val="28"/>
          <w:u w:val="single"/>
        </w:rPr>
        <w:t>art. 9</w:t>
      </w:r>
      <w:r>
        <w:rPr>
          <w:rFonts w:ascii="Times New Roman" w:hAnsi="Times New Roman" w:cs="Times New Roman"/>
          <w:sz w:val="28"/>
          <w:szCs w:val="28"/>
        </w:rPr>
        <w: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Orice autoritate contractantă, astfel cum este definită prin lege, are obligaţia să pună la dispoziţia persoanei fizice sau juridice interesate, în condiţiile prevăzute la </w:t>
      </w:r>
      <w:r>
        <w:rPr>
          <w:rFonts w:ascii="Times New Roman" w:hAnsi="Times New Roman" w:cs="Times New Roman"/>
          <w:color w:val="008000"/>
          <w:sz w:val="28"/>
          <w:szCs w:val="28"/>
          <w:u w:val="single"/>
        </w:rPr>
        <w:t>art. 7</w:t>
      </w:r>
      <w:r>
        <w:rPr>
          <w:rFonts w:ascii="Times New Roman" w:hAnsi="Times New Roman" w:cs="Times New Roman"/>
          <w:color w:val="808080"/>
          <w:sz w:val="28"/>
          <w:szCs w:val="28"/>
        </w:rPr>
        <w:t>, contractele de achiziţii publice.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(1) Se exceptează de la accesul liber al cetăţenilor, prevăzut la </w:t>
      </w:r>
      <w:r>
        <w:rPr>
          <w:rFonts w:ascii="Times New Roman" w:hAnsi="Times New Roman" w:cs="Times New Roman"/>
          <w:color w:val="008000"/>
          <w:sz w:val="28"/>
          <w:szCs w:val="28"/>
          <w:u w:val="single"/>
        </w:rPr>
        <w:t>art. 1</w:t>
      </w:r>
      <w:r>
        <w:rPr>
          <w:rFonts w:ascii="Times New Roman" w:hAnsi="Times New Roman" w:cs="Times New Roman"/>
          <w:color w:val="808080"/>
          <w:sz w:val="28"/>
          <w:szCs w:val="28"/>
        </w:rPr>
        <w:t xml:space="preserve"> şi, respectiv, la </w:t>
      </w:r>
      <w:r>
        <w:rPr>
          <w:rFonts w:ascii="Times New Roman" w:hAnsi="Times New Roman" w:cs="Times New Roman"/>
          <w:color w:val="008000"/>
          <w:sz w:val="28"/>
          <w:szCs w:val="28"/>
          <w:u w:val="single"/>
        </w:rPr>
        <w:t>art. 11^1</w:t>
      </w:r>
      <w:r>
        <w:rPr>
          <w:rFonts w:ascii="Times New Roman" w:hAnsi="Times New Roman" w:cs="Times New Roman"/>
          <w:color w:val="808080"/>
          <w:sz w:val="28"/>
          <w:szCs w:val="28"/>
        </w:rPr>
        <w:t>, următoarele informaţii: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informaţiile din domeniul apărării naţionale, siguranţei şi ordinii publice, dacă fac parte din categoriile informaţiilor clasificate, potrivit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informaţiile privind deliberările autorităţilor, precum şi cele care privesc interesele economice şi politice ale României, dacă fac parte din categoria informaţiilor clasificate, potrivit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c) informaţiile privind activităţile comerciale sau financiare, dacă publicitatea acestora aduce atingere dreptului de proprietate intelectuală ori industrială, precum şi principiului concurenţei loiale, potrivit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informaţiile cu privire la datele personale, potrivit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 informaţiile privind procedurile judiciare, dacă publicitatea acestora aduce atingere asigurării unui proces echitabil ori interesului legitim al oricăreia dintre părţile implicate în proces;</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g) informaţiile a căror publicare prejudiciază măsurile de protecţie a tinerilor.</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Răspunderea pentru aplicarea măsurilor de protejare a informaţiilor aparţinând categoriilor prevăzute la alin. (1) revine persoanelor şi autorităţilor publice care deţin astfel de informaţii, precum şi instituţiilor publice abilitate prin lege să asigure securitatea informaţiilor.</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13</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Informaţiile care favorizează sau ascund încălcarea legii de către o autoritate sau o instituţie publică nu pot fi incluse în categoria informaţiilor clasificate şi constituie informaţii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14</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Informaţiile cu privire la datele personale ale cetăţeanului pot deveni informaţii de interes public numai în măsura în care afectează capacitatea de exercitare a unei funcţii publice.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Informaţiile publice de interes personal nu pot fi transferate între autorităţile publice decât în temeiul unei obligaţii legale ori cu acordul prealabil în scris al persoanei care are acces la acele informaţii potrivit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SECŢIUNEA a 2-a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speciale privind accesul mijloacelor de informare în masă la informaţiile de interes public</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ART. 15</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Accesul mijloacelor de informare în masă la informaţiile de interes public este garantat.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Activitatea de culegere şi de difuzare a informaţiilor de interes public, desfăşurată de mijloacele de informare în masă, constituie o concretizare a dreptului cetăţenilor de a avea acces la orice informaţie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16</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Pentru asigurarea accesului mijloacelor de informare în masă la informaţiile de interes public autorităţile şi instituţiile publice au obligaţia să desemneze un purtător de cuvânt, de regulă din cadrul compartimentelor de informare şi relaţii publice.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17</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Autorităţile publice au obligaţia să organizeze periodic, de regulă o dată pe lună, conferinţe de presă pentru aducerea la cunoştinţă a informaţiilor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 cadrul conferinţelor de presă autorităţile publice sunt obligate să răspundă cu privire la orice informaţii de interes public.</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18</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Autorităţile publice au obligaţia să acorde fără discriminare acreditare ziariştilor şi reprezentanţilor mijloacelor de informare în masă.</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Acreditarea se acordă la cerere, în termen de două zile de la înregistrarea acesteia.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Autorităţile publice pot refuza acordarea acreditării sau pot retrage acreditarea unui ziarist numai pentru fapte care împiedică desfăşurarea normală a activităţii autorităţii publice şi care nu privesc opiniile exprimate în presă de respectivul ziarist, în condiţiile şi în limitele legii.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Refuzul acordării acreditării şi retragerea acreditării unui ziarist se comunică în scris şi nu afectează dreptul organismului de presă de a obţine acreditarea pentru un alt ziarist.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19</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să informeze în timp util mijloacele de informare în masă asupra conferinţelor de presă sau oricăror alte acţiuni publice organizate de acestea.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nu pot interzice în nici un fel accesul mijloacelor de informare în masă la acţiunile publice organizate de acestea.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Autorităţile publice care sunt obligate prin legea proprie de organizare şi funcţionare să desfăşoare activităţi specifice în prezenţa publicului sunt obligate să permită accesul presei la acele activităţi, în difuzarea materialelor obţinute de ziarişti urmând să se ţină seama doar de deontologia profesională.</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20</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Mijloacele de informare în masă nu au obligaţia să publice informaţiile furnizate de autorităţile sau de instituţiile publice.</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III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21</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Refuzul explicit sau tacit al angajatului desemnat al unei autorităţi ori instituţii publice pentru aplicarea prevederilor prezentei legi constituie abatere şi atrage răspunderea disciplinară a celui vinovat.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Împotriva refuzului prevăzut la alin. (1) se poate depune reclamaţie la conducătorul autorităţii sau al instituţiei publice respective în termen de 30 de zile de la luarea la cunoştinţă de către persoana lezată.</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Dacă după cercetarea administrativă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În cazul în care o persoană se consideră vătămată în drepturile sale, prevăzute în prezenta lege, aceasta poate face plângere la secţia de contencios administrativ a tribunalului în a cărei rază teritorială domiciliază sau în a cărei rază teritorială se află sediul autorităţii ori al instituţiei publice. Plângerea se face în termen de 30 de zile de la data expirării termenului prevăzut la </w:t>
      </w:r>
      <w:r>
        <w:rPr>
          <w:rFonts w:ascii="Times New Roman" w:hAnsi="Times New Roman" w:cs="Times New Roman"/>
          <w:color w:val="008000"/>
          <w:sz w:val="28"/>
          <w:szCs w:val="28"/>
          <w:u w:val="single"/>
        </w:rPr>
        <w:t>art. 7</w:t>
      </w:r>
      <w:r>
        <w:rPr>
          <w:rFonts w:ascii="Times New Roman" w:hAnsi="Times New Roman" w:cs="Times New Roman"/>
          <w:sz w:val="28"/>
          <w:szCs w:val="28"/>
        </w:rPr>
        <w:t>.</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Instanţa poate obliga autoritatea sau instituţia publică să furnizeze informaţiile de interes public solicitate şi să plătească daune morale şi/sau patrimoniale.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Hotărârea tribunalului este supusă recursului.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Decizia Curţii de apel este definitivă şi irevocabilă.</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(5) Atât plângerea, cât şi recursul se judecă în instanţă, în procedură de urgenţă, şi sunt scutite de taxă de timbru.</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IV</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FD2203" w:rsidRDefault="00FD2203" w:rsidP="00FD2203">
      <w:pPr>
        <w:autoSpaceDE w:val="0"/>
        <w:autoSpaceDN w:val="0"/>
        <w:adjustRightInd w:val="0"/>
        <w:jc w:val="left"/>
        <w:rPr>
          <w:rFonts w:ascii="Times New Roman" w:hAnsi="Times New Roman" w:cs="Times New Roman"/>
          <w:sz w:val="28"/>
          <w:szCs w:val="28"/>
        </w:rPr>
      </w:pP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23</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Prezenta lege va intra în vigoare la 60 de zile de la data publicării în Monitorul Oficial al României, Partea I.</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(2) În termen de 60 de zile de la data publicării prezentei legi în Monitorul Oficial al României, Partea I, Guvernul va elabora, la iniţiativa Ministerului Informaţiilor Publice, normele metodologice de aplicare a acesteia.</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24</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În termen de 60 de zile de la data intrării în vigoare a prezentei legi Ministerul Informaţiilor Publice, Ministerul Comunicaţiilor şi Tehnologiei Informaţiei şi Ministerul Finanţelor Publice vor înainta Guvernului propuneri privind măsurile necesare pentru ca informaţiile de interes public să devină disponibile în mod progresiv prin intermediul unor baze de date informatizate accesibile publicului la nivel naţional.</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Măsurile prevăzute la alin. (1) vor privi inclusiv dotarea autorităţilor şi instituţiilor publice cu echipamentele de tehnică de calcul adecvate.</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25</w:t>
      </w:r>
    </w:p>
    <w:p w:rsidR="00FD2203" w:rsidRDefault="00FD2203" w:rsidP="00FD2203">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Pe data intrării în vigoare a prezentei legi se abrogă orice prevederi contrare.</w:t>
      </w:r>
    </w:p>
    <w:p w:rsidR="00FD2203" w:rsidRDefault="00FD2203" w:rsidP="00FD2203">
      <w:pPr>
        <w:autoSpaceDE w:val="0"/>
        <w:autoSpaceDN w:val="0"/>
        <w:adjustRightInd w:val="0"/>
        <w:jc w:val="left"/>
        <w:rPr>
          <w:rFonts w:ascii="Times New Roman" w:hAnsi="Times New Roman" w:cs="Times New Roman"/>
          <w:sz w:val="28"/>
          <w:szCs w:val="28"/>
        </w:rPr>
      </w:pPr>
    </w:p>
    <w:p w:rsidR="008D11EF" w:rsidRDefault="00FD2203" w:rsidP="00FD2203">
      <w:r>
        <w:rPr>
          <w:rFonts w:ascii="Times New Roman" w:hAnsi="Times New Roman" w:cs="Times New Roman"/>
          <w:sz w:val="28"/>
          <w:szCs w:val="28"/>
        </w:rPr>
        <w:t xml:space="preserve">                              ---------------</w:t>
      </w:r>
    </w:p>
    <w:sectPr w:rsidR="008D11EF" w:rsidSect="000C3F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48"/>
    <w:rsid w:val="000C3F0F"/>
    <w:rsid w:val="008D11EF"/>
    <w:rsid w:val="00AC5C48"/>
    <w:rsid w:val="00CB3D22"/>
    <w:rsid w:val="00FD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373DE-BBD7-448A-AC67-B574A156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3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2754</Words>
  <Characters>15703</Characters>
  <Application>Microsoft Office Word</Application>
  <DocSecurity>0</DocSecurity>
  <Lines>130</Lines>
  <Paragraphs>36</Paragraphs>
  <ScaleCrop>false</ScaleCrop>
  <Company/>
  <LinksUpToDate>false</LinksUpToDate>
  <CharactersWithSpaces>18421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Irimia Marius Gabriel</dc:creator>
  <cp:keywords/>
  <dc:description/>
  <cp:lastModifiedBy>Irimia Marius Gabriel</cp:lastModifiedBy>
  <cp:revision>2</cp:revision>
  <dcterms:created xsi:type="dcterms:W3CDTF">2022-08-29T05:06:00Z</dcterms:created>
  <dcterms:modified xsi:type="dcterms:W3CDTF">2022-08-29T05:06:00Z</dcterms:modified>
</cp:coreProperties>
</file>